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ind w:left="4320" w:firstLine="720"/>
        <w:contextualSpacing w:val="0"/>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Agenda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-114299</wp:posOffset>
            </wp:positionH>
            <wp:positionV relativeFrom="paragraph">
              <wp:posOffset>0</wp:posOffset>
            </wp:positionV>
            <wp:extent cx="1001086" cy="852488"/>
            <wp:effectExtent b="0" l="0" r="0" t="0"/>
            <wp:wrapTopAndBottom distB="114300" distT="114300"/>
            <wp:docPr descr="Logo - No background.png" id="1" name="image2.png"/>
            <a:graphic>
              <a:graphicData uri="http://schemas.openxmlformats.org/drawingml/2006/picture">
                <pic:pic>
                  <pic:nvPicPr>
                    <pic:cNvPr descr="Logo - No background.png" id="0" name="image2.png"/>
                    <pic:cNvPicPr preferRelativeResize="0"/>
                  </pic:nvPicPr>
                  <pic:blipFill>
                    <a:blip r:embed="rId6"/>
                    <a:srcRect b="0" l="0" r="0" t="0"/>
                    <a:stretch>
                      <a:fillRect/>
                    </a:stretch>
                  </pic:blipFill>
                  <pic:spPr>
                    <a:xfrm>
                      <a:off x="0" y="0"/>
                      <a:ext cx="1001086" cy="852488"/>
                    </a:xfrm>
                    <a:prstGeom prst="rect"/>
                    <a:ln/>
                  </pic:spPr>
                </pic:pic>
              </a:graphicData>
            </a:graphic>
          </wp:anchor>
        </w:drawing>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The College Hill Partnership</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Monday February 12,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2:30pm at CHP Office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rPr>
      </w:pPr>
      <w:r w:rsidDel="00000000" w:rsidR="00000000" w:rsidRPr="00000000">
        <w:rPr>
          <w:rFonts w:ascii="Tahoma" w:cs="Tahoma" w:eastAsia="Tahoma" w:hAnsi="Tahoma"/>
          <w:b w:val="1"/>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144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Call to order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Approval of minutes - January 2017</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New Business including:</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Presentation Draft Ordinance Amendment C-3 Zoning District:  David Sturch</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Resolution approving proposed bylaw changes </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Resolution approving letter submission to Planning and Zoning Commission: Facade Review 917 W 23rd Street</w:t>
      </w:r>
    </w:p>
    <w:p w:rsidR="00000000" w:rsidDel="00000000" w:rsidP="00000000" w:rsidRDefault="00000000" w:rsidRPr="00000000" w14:paraId="0000000F">
      <w:pPr>
        <w:spacing w:line="240" w:lineRule="auto"/>
        <w:ind w:left="144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Updated Business including:</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22nd Street Mixed-Use Project Discussion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3">
      <w:pPr>
        <w:spacing w:line="240" w:lineRule="auto"/>
        <w:ind w:left="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Reports of the Executive Officers</w:t>
      </w:r>
    </w:p>
    <w:p w:rsidR="00000000" w:rsidDel="00000000" w:rsidP="00000000" w:rsidRDefault="00000000" w:rsidRPr="00000000" w14:paraId="00000015">
      <w:pPr>
        <w:numPr>
          <w:ilvl w:val="1"/>
          <w:numId w:val="1"/>
        </w:numPr>
        <w:spacing w:line="240" w:lineRule="auto"/>
        <w:ind w:left="2160" w:hanging="360"/>
        <w:contextualSpacing w:val="1"/>
        <w:rPr>
          <w:rFonts w:ascii="Tahoma" w:cs="Tahoma" w:eastAsia="Tahoma" w:hAnsi="Tahoma"/>
          <w:sz w:val="20"/>
          <w:szCs w:val="20"/>
        </w:rPr>
      </w:pPr>
      <w:bookmarkStart w:colFirst="0" w:colLast="0" w:name="_6dz60k1y7pa0" w:id="0"/>
      <w:bookmarkEnd w:id="0"/>
      <w:r w:rsidDel="00000000" w:rsidR="00000000" w:rsidRPr="00000000">
        <w:rPr>
          <w:rFonts w:ascii="Tahoma" w:cs="Tahoma" w:eastAsia="Tahoma" w:hAnsi="Tahoma"/>
          <w:sz w:val="20"/>
          <w:szCs w:val="20"/>
          <w:rtl w:val="0"/>
        </w:rPr>
        <w:t xml:space="preserve">President - Andy Fuchtman</w:t>
      </w:r>
    </w:p>
    <w:p w:rsidR="00000000" w:rsidDel="00000000" w:rsidP="00000000" w:rsidRDefault="00000000" w:rsidRPr="00000000" w14:paraId="00000016">
      <w:pPr>
        <w:numPr>
          <w:ilvl w:val="1"/>
          <w:numId w:val="1"/>
        </w:numPr>
        <w:spacing w:line="240" w:lineRule="auto"/>
        <w:ind w:left="2160" w:hanging="360"/>
        <w:contextualSpacing w:val="1"/>
        <w:rPr>
          <w:rFonts w:ascii="Tahoma" w:cs="Tahoma" w:eastAsia="Tahoma" w:hAnsi="Tahoma"/>
          <w:sz w:val="20"/>
          <w:szCs w:val="20"/>
        </w:rPr>
      </w:pPr>
      <w:bookmarkStart w:colFirst="0" w:colLast="0" w:name="_t96f225ngdro" w:id="1"/>
      <w:bookmarkEnd w:id="1"/>
      <w:r w:rsidDel="00000000" w:rsidR="00000000" w:rsidRPr="00000000">
        <w:rPr>
          <w:rFonts w:ascii="Tahoma" w:cs="Tahoma" w:eastAsia="Tahoma" w:hAnsi="Tahoma"/>
          <w:sz w:val="20"/>
          <w:szCs w:val="20"/>
          <w:rtl w:val="0"/>
        </w:rPr>
        <w:t xml:space="preserve">Financial Officer - Doug Johnson </w:t>
      </w:r>
    </w:p>
    <w:p w:rsidR="00000000" w:rsidDel="00000000" w:rsidP="00000000" w:rsidRDefault="00000000" w:rsidRPr="00000000" w14:paraId="00000017">
      <w:pPr>
        <w:spacing w:line="240" w:lineRule="auto"/>
        <w:ind w:left="720" w:firstLine="0"/>
        <w:contextualSpacing w:val="0"/>
        <w:rPr>
          <w:rFonts w:ascii="Tahoma" w:cs="Tahoma" w:eastAsia="Tahoma" w:hAnsi="Tahoma"/>
          <w:sz w:val="20"/>
          <w:szCs w:val="20"/>
        </w:rPr>
      </w:pPr>
      <w:bookmarkStart w:colFirst="0" w:colLast="0" w:name="_gaghr85nw8ao" w:id="2"/>
      <w:bookmarkEnd w:id="2"/>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Reports of Executive Director </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Kathryn So</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gard (Written and attached)</w:t>
        <w:tab/>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Beautification (Vaughn Griffith)</w:t>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Petterson Plaza Update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Committee Progress</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See Coordinator's Notes (for additional updates contact Kathryn)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Adjourn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ind w:left="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3">
      <w:pPr>
        <w:spacing w:line="240" w:lineRule="auto"/>
        <w:contextualSpacing w:val="0"/>
        <w:jc w:val="center"/>
        <w:rPr>
          <w:sz w:val="20"/>
          <w:szCs w:val="20"/>
        </w:rPr>
      </w:pPr>
      <w:r w:rsidDel="00000000" w:rsidR="00000000" w:rsidRPr="00000000">
        <w:rPr>
          <w:rFonts w:ascii="Tahoma" w:cs="Tahoma" w:eastAsia="Tahoma" w:hAnsi="Tahoma"/>
          <w:sz w:val="20"/>
          <w:szCs w:val="20"/>
          <w:rtl w:val="0"/>
        </w:rPr>
        <w:t xml:space="preserve">Next meeting will be Monday, March 12th  at 2:30pm at TBD.</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